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BC435" w14:textId="77777777" w:rsidR="00EF0827" w:rsidRPr="00EF0827" w:rsidRDefault="00EF0827" w:rsidP="00D66990">
      <w:pPr>
        <w:widowControl/>
        <w:shd w:val="clear" w:color="auto" w:fill="FFFFFF"/>
        <w:spacing w:before="100" w:beforeAutospacing="1" w:after="100" w:afterAutospacing="1"/>
        <w:jc w:val="center"/>
        <w:outlineLvl w:val="1"/>
        <w:rPr>
          <w:rFonts w:ascii="微软雅黑" w:eastAsia="微软雅黑" w:hAnsi="微软雅黑" w:cs="宋体"/>
          <w:b/>
          <w:bCs/>
          <w:color w:val="323232"/>
          <w:kern w:val="0"/>
          <w:sz w:val="27"/>
          <w:szCs w:val="27"/>
        </w:rPr>
      </w:pPr>
      <w:r w:rsidRPr="00EF0827">
        <w:rPr>
          <w:rFonts w:ascii="微软雅黑" w:eastAsia="微软雅黑" w:hAnsi="微软雅黑" w:cs="宋体" w:hint="eastAsia"/>
          <w:b/>
          <w:bCs/>
          <w:color w:val="323232"/>
          <w:kern w:val="0"/>
          <w:sz w:val="27"/>
          <w:szCs w:val="27"/>
        </w:rPr>
        <w:t>北京理工大学2023年博士研究生招生简章</w:t>
      </w:r>
    </w:p>
    <w:p w14:paraId="6D82E76A" w14:textId="5919DA9D" w:rsidR="00EF0827" w:rsidRPr="00EF0827" w:rsidRDefault="00D66990" w:rsidP="00EF0827">
      <w:pPr>
        <w:widowControl/>
        <w:shd w:val="clear" w:color="auto" w:fill="FFFFFF"/>
        <w:jc w:val="left"/>
        <w:rPr>
          <w:rFonts w:ascii="微软雅黑" w:eastAsia="微软雅黑" w:hAnsi="微软雅黑" w:cs="宋体" w:hint="eastAsia"/>
          <w:color w:val="323232"/>
          <w:kern w:val="0"/>
          <w:sz w:val="18"/>
          <w:szCs w:val="18"/>
        </w:rPr>
      </w:pPr>
      <w:r>
        <w:rPr>
          <w:rFonts w:ascii="微软雅黑" w:eastAsia="微软雅黑" w:hAnsi="微软雅黑" w:cs="宋体" w:hint="eastAsia"/>
          <w:color w:val="FF0000"/>
          <w:kern w:val="0"/>
          <w:sz w:val="18"/>
          <w:szCs w:val="18"/>
        </w:rPr>
        <w:t xml:space="preserve"> </w:t>
      </w:r>
    </w:p>
    <w:p w14:paraId="51F4B642" w14:textId="77777777" w:rsidR="00EF0827" w:rsidRPr="00EF0827" w:rsidRDefault="00EF0827" w:rsidP="00EF0827">
      <w:pPr>
        <w:widowControl/>
        <w:shd w:val="clear" w:color="auto" w:fill="FFFFFF"/>
        <w:jc w:val="left"/>
        <w:rPr>
          <w:rFonts w:ascii="微软雅黑" w:eastAsia="微软雅黑" w:hAnsi="微软雅黑" w:cs="宋体" w:hint="eastAsia"/>
          <w:color w:val="323232"/>
          <w:kern w:val="0"/>
          <w:sz w:val="18"/>
          <w:szCs w:val="18"/>
        </w:rPr>
      </w:pPr>
      <w:r w:rsidRPr="00EF0827">
        <w:rPr>
          <w:rFonts w:ascii="微软雅黑" w:eastAsia="微软雅黑" w:hAnsi="微软雅黑" w:cs="宋体" w:hint="eastAsia"/>
          <w:color w:val="323232"/>
          <w:kern w:val="0"/>
          <w:sz w:val="18"/>
          <w:szCs w:val="18"/>
        </w:rPr>
        <w:t xml:space="preserve">　 </w:t>
      </w:r>
    </w:p>
    <w:p w14:paraId="3400D96B" w14:textId="77777777" w:rsidR="00EF0827" w:rsidRPr="00EF0827" w:rsidRDefault="00EF0827" w:rsidP="00EF0827">
      <w:pPr>
        <w:widowControl/>
        <w:shd w:val="clear" w:color="auto" w:fill="FFFFFF"/>
        <w:jc w:val="left"/>
        <w:rPr>
          <w:rFonts w:ascii="微软雅黑" w:eastAsia="微软雅黑" w:hAnsi="微软雅黑" w:cs="宋体" w:hint="eastAsia"/>
          <w:color w:val="323232"/>
          <w:kern w:val="0"/>
          <w:sz w:val="36"/>
          <w:szCs w:val="36"/>
        </w:rPr>
      </w:pPr>
      <w:r w:rsidRPr="00EF0827">
        <w:rPr>
          <w:rFonts w:ascii="微软雅黑" w:eastAsia="微软雅黑" w:hAnsi="微软雅黑" w:cs="宋体" w:hint="eastAsia"/>
          <w:color w:val="323232"/>
          <w:kern w:val="0"/>
          <w:sz w:val="36"/>
          <w:szCs w:val="36"/>
        </w:rPr>
        <w:t xml:space="preserve">      </w:t>
      </w:r>
      <w:r w:rsidRPr="00EF0827">
        <w:rPr>
          <w:rFonts w:ascii="微软雅黑" w:eastAsia="微软雅黑" w:hAnsi="微软雅黑" w:cs="宋体" w:hint="eastAsia"/>
          <w:color w:val="323232"/>
          <w:kern w:val="0"/>
          <w:sz w:val="32"/>
          <w:szCs w:val="32"/>
        </w:rPr>
        <w:t>一、报考条件</w:t>
      </w:r>
    </w:p>
    <w:p w14:paraId="1FA1B6BD"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1.</w:t>
      </w:r>
      <w:r w:rsidRPr="00EF0827">
        <w:rPr>
          <w:rFonts w:ascii="微软雅黑" w:eastAsia="微软雅黑" w:hAnsi="微软雅黑" w:cs="宋体" w:hint="eastAsia"/>
          <w:color w:val="323232"/>
          <w:kern w:val="0"/>
          <w:sz w:val="32"/>
          <w:szCs w:val="32"/>
        </w:rPr>
        <w:t>拥护中国共产党的领导，具有正确的政治方向，热爱祖国，愿意为社会主义现代化建设服务，遵纪守法，品行端正。</w:t>
      </w:r>
    </w:p>
    <w:p w14:paraId="19EC3479"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2.</w:t>
      </w:r>
      <w:r w:rsidRPr="00EF0827">
        <w:rPr>
          <w:rFonts w:ascii="微软雅黑" w:eastAsia="微软雅黑" w:hAnsi="微软雅黑" w:cs="宋体" w:hint="eastAsia"/>
          <w:color w:val="323232"/>
          <w:kern w:val="0"/>
          <w:sz w:val="32"/>
          <w:szCs w:val="32"/>
        </w:rPr>
        <w:t>身体健康状况符合规定的体检标准。</w:t>
      </w:r>
    </w:p>
    <w:p w14:paraId="15A5C832"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经两名与报考学科相关的副教授（或相当职称）及以上职称的专家推荐。</w:t>
      </w:r>
    </w:p>
    <w:p w14:paraId="13FDEF86"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4.</w:t>
      </w:r>
      <w:r w:rsidRPr="00EF0827">
        <w:rPr>
          <w:rFonts w:ascii="微软雅黑" w:eastAsia="微软雅黑" w:hAnsi="微软雅黑" w:cs="宋体" w:hint="eastAsia"/>
          <w:color w:val="323232"/>
          <w:kern w:val="0"/>
          <w:sz w:val="32"/>
          <w:szCs w:val="32"/>
        </w:rPr>
        <w:t>定向就业的应届毕业（或在读）硕士生、拟报考定向就业的考生、现正在履行合同约定的在职人员考生，需征得定向就业单位的同意。</w:t>
      </w:r>
    </w:p>
    <w:p w14:paraId="0FDA947D"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5.</w:t>
      </w:r>
      <w:r w:rsidRPr="00EF0827">
        <w:rPr>
          <w:rFonts w:ascii="微软雅黑" w:eastAsia="微软雅黑" w:hAnsi="微软雅黑" w:cs="宋体" w:hint="eastAsia"/>
          <w:color w:val="323232"/>
          <w:kern w:val="0"/>
          <w:sz w:val="32"/>
          <w:szCs w:val="32"/>
        </w:rPr>
        <w:t>硕士研究生毕业或已获硕士学位的人员（境外获硕士学位者需有教育部留学服务中心出具的学历学位认证证书）；应届硕士毕业生（最迟须在入学前毕业或取得硕士学位）。</w:t>
      </w:r>
    </w:p>
    <w:p w14:paraId="4F7F4AB6"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6.</w:t>
      </w:r>
      <w:r w:rsidRPr="00EF0827">
        <w:rPr>
          <w:rFonts w:ascii="微软雅黑" w:eastAsia="微软雅黑" w:hAnsi="微软雅黑" w:cs="宋体" w:hint="eastAsia"/>
          <w:color w:val="323232"/>
          <w:kern w:val="0"/>
          <w:sz w:val="32"/>
          <w:szCs w:val="32"/>
        </w:rPr>
        <w:t>获得学士学位后</w:t>
      </w:r>
      <w:r w:rsidRPr="00EF0827">
        <w:rPr>
          <w:rFonts w:ascii="Times New Roman" w:eastAsia="微软雅黑" w:hAnsi="Times New Roman" w:cs="Times New Roman"/>
          <w:color w:val="323232"/>
          <w:kern w:val="0"/>
          <w:sz w:val="32"/>
          <w:szCs w:val="32"/>
        </w:rPr>
        <w:t>6</w:t>
      </w:r>
      <w:r w:rsidRPr="00EF0827">
        <w:rPr>
          <w:rFonts w:ascii="微软雅黑" w:eastAsia="微软雅黑" w:hAnsi="微软雅黑" w:cs="宋体" w:hint="eastAsia"/>
          <w:color w:val="323232"/>
          <w:kern w:val="0"/>
          <w:sz w:val="32"/>
          <w:szCs w:val="32"/>
        </w:rPr>
        <w:t>年（含）以上（从获得学士学位到</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w:t>
      </w:r>
      <w:r w:rsidRPr="00EF0827">
        <w:rPr>
          <w:rFonts w:ascii="Times New Roman" w:eastAsia="微软雅黑" w:hAnsi="Times New Roman" w:cs="Times New Roman"/>
          <w:color w:val="323232"/>
          <w:kern w:val="0"/>
          <w:sz w:val="32"/>
          <w:szCs w:val="32"/>
        </w:rPr>
        <w:t>9</w:t>
      </w:r>
      <w:r w:rsidRPr="00EF0827">
        <w:rPr>
          <w:rFonts w:ascii="微软雅黑" w:eastAsia="微软雅黑" w:hAnsi="微软雅黑" w:cs="宋体" w:hint="eastAsia"/>
          <w:color w:val="323232"/>
          <w:kern w:val="0"/>
          <w:sz w:val="32"/>
          <w:szCs w:val="32"/>
        </w:rPr>
        <w:t>月博士生入学之日），并达到与硕士毕业生同等学力的报考人员还需具备下列条件：</w:t>
      </w:r>
    </w:p>
    <w:p w14:paraId="61621702" w14:textId="77777777" w:rsidR="00EF0827" w:rsidRPr="00EF0827" w:rsidRDefault="00EF0827" w:rsidP="00EF0827">
      <w:pPr>
        <w:widowControl/>
        <w:shd w:val="clear" w:color="auto" w:fill="FFFFFF"/>
        <w:ind w:firstLine="480"/>
        <w:jc w:val="left"/>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w:t>
      </w:r>
      <w:r w:rsidRPr="00EF0827">
        <w:rPr>
          <w:rFonts w:ascii="Times New Roman" w:eastAsia="微软雅黑" w:hAnsi="Times New Roman" w:cs="Times New Roman"/>
          <w:color w:val="323232"/>
          <w:kern w:val="0"/>
          <w:sz w:val="32"/>
          <w:szCs w:val="32"/>
        </w:rPr>
        <w:t>1</w:t>
      </w:r>
      <w:r w:rsidRPr="00EF0827">
        <w:rPr>
          <w:rFonts w:ascii="微软雅黑" w:eastAsia="微软雅黑" w:hAnsi="微软雅黑" w:cs="宋体" w:hint="eastAsia"/>
          <w:color w:val="323232"/>
          <w:kern w:val="0"/>
          <w:sz w:val="32"/>
          <w:szCs w:val="32"/>
        </w:rPr>
        <w:t>）通过国家大学英语六级考试，或参加国家大学英语四级成绩不低于</w:t>
      </w:r>
      <w:r w:rsidRPr="00EF0827">
        <w:rPr>
          <w:rFonts w:ascii="Times New Roman" w:eastAsia="微软雅黑" w:hAnsi="Times New Roman" w:cs="Times New Roman"/>
          <w:color w:val="323232"/>
          <w:kern w:val="0"/>
          <w:sz w:val="32"/>
          <w:szCs w:val="32"/>
        </w:rPr>
        <w:t>480</w:t>
      </w:r>
      <w:r w:rsidRPr="00EF0827">
        <w:rPr>
          <w:rFonts w:ascii="微软雅黑" w:eastAsia="微软雅黑" w:hAnsi="微软雅黑" w:cs="宋体" w:hint="eastAsia"/>
          <w:color w:val="323232"/>
          <w:kern w:val="0"/>
          <w:sz w:val="32"/>
          <w:szCs w:val="32"/>
        </w:rPr>
        <w:t>分，或通过全国同等学力申请硕士学位</w:t>
      </w:r>
      <w:r w:rsidRPr="00EF0827">
        <w:rPr>
          <w:rFonts w:ascii="微软雅黑" w:eastAsia="微软雅黑" w:hAnsi="微软雅黑" w:cs="宋体" w:hint="eastAsia"/>
          <w:color w:val="323232"/>
          <w:kern w:val="0"/>
          <w:sz w:val="32"/>
          <w:szCs w:val="32"/>
        </w:rPr>
        <w:lastRenderedPageBreak/>
        <w:t>外语考试。（报考</w:t>
      </w:r>
      <w:r w:rsidRPr="00EF0827">
        <w:rPr>
          <w:rFonts w:ascii="Times New Roman" w:eastAsia="微软雅黑" w:hAnsi="Times New Roman" w:cs="Times New Roman"/>
          <w:color w:val="323232"/>
          <w:kern w:val="0"/>
          <w:sz w:val="32"/>
          <w:szCs w:val="32"/>
        </w:rPr>
        <w:t>050200</w:t>
      </w:r>
      <w:r w:rsidRPr="00EF0827">
        <w:rPr>
          <w:rFonts w:ascii="微软雅黑" w:eastAsia="微软雅黑" w:hAnsi="微软雅黑" w:cs="宋体" w:hint="eastAsia"/>
          <w:color w:val="323232"/>
          <w:kern w:val="0"/>
          <w:sz w:val="32"/>
          <w:szCs w:val="32"/>
        </w:rPr>
        <w:t>外国语言文学专业除外，该专业具体条件见外国语学院招生方案）</w:t>
      </w:r>
    </w:p>
    <w:p w14:paraId="0B19A157"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w:t>
      </w:r>
      <w:r w:rsidRPr="00EF0827">
        <w:rPr>
          <w:rFonts w:ascii="Times New Roman" w:eastAsia="微软雅黑" w:hAnsi="Times New Roman" w:cs="Times New Roman"/>
          <w:color w:val="323232"/>
          <w:kern w:val="0"/>
          <w:sz w:val="32"/>
          <w:szCs w:val="32"/>
        </w:rPr>
        <w:t>2</w:t>
      </w:r>
      <w:r w:rsidRPr="00EF0827">
        <w:rPr>
          <w:rFonts w:ascii="微软雅黑" w:eastAsia="微软雅黑" w:hAnsi="微软雅黑" w:cs="宋体" w:hint="eastAsia"/>
          <w:color w:val="323232"/>
          <w:kern w:val="0"/>
          <w:sz w:val="32"/>
          <w:szCs w:val="32"/>
        </w:rPr>
        <w:t>）已在所报考学科或相近研究领域的全国核心期刊上发表一篇（含）以上学术论文（第一作者），或具有已实现转化应用的国家授权发明专利（含国防）一项（排名前两名），或获得与报考学科相关的省部级科技成果奖</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排名前五名</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，或获得与报考学科相关的国家级科技成果奖</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有证书</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w:t>
      </w:r>
    </w:p>
    <w:p w14:paraId="714F3283"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w:t>
      </w: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）同等学力考生须加试思想政治理论及两门本专业硕士学位主干课程，加试方式为笔试。</w:t>
      </w:r>
    </w:p>
    <w:p w14:paraId="0651B65E"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7.</w:t>
      </w:r>
      <w:r w:rsidRPr="00EF0827">
        <w:rPr>
          <w:rFonts w:ascii="微软雅黑" w:eastAsia="微软雅黑" w:hAnsi="微软雅黑" w:cs="宋体" w:hint="eastAsia"/>
          <w:color w:val="323232"/>
          <w:kern w:val="0"/>
          <w:sz w:val="32"/>
          <w:szCs w:val="32"/>
        </w:rPr>
        <w:t>非学历硕士考生报考时如尚未获得硕士学位证书，按同等学力人员相关要求报名。</w:t>
      </w:r>
    </w:p>
    <w:p w14:paraId="07CDE17C"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8.</w:t>
      </w:r>
      <w:r w:rsidRPr="00EF0827">
        <w:rPr>
          <w:rFonts w:ascii="微软雅黑" w:eastAsia="微软雅黑" w:hAnsi="微软雅黑" w:cs="宋体" w:hint="eastAsia"/>
          <w:color w:val="323232"/>
          <w:kern w:val="0"/>
          <w:sz w:val="32"/>
          <w:szCs w:val="32"/>
        </w:rPr>
        <w:t>境外高校中国籍优秀本科毕业生，可报考“直接攻读博士学位研究生”，招生学科为兵器科学与技术（机械工程）、控制科学与工程、材料科学与工程、物理学、集成电路科学与工程、人工智能（计算机科学与技术）。还需符合以下三个条件：</w:t>
      </w:r>
    </w:p>
    <w:p w14:paraId="00500168"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w:t>
      </w:r>
      <w:r w:rsidRPr="00EF0827">
        <w:rPr>
          <w:rFonts w:ascii="Times New Roman" w:eastAsia="微软雅黑" w:hAnsi="Times New Roman" w:cs="Times New Roman"/>
          <w:color w:val="323232"/>
          <w:kern w:val="0"/>
          <w:sz w:val="32"/>
          <w:szCs w:val="32"/>
        </w:rPr>
        <w:t>1</w:t>
      </w:r>
      <w:r w:rsidRPr="00EF0827">
        <w:rPr>
          <w:rFonts w:ascii="微软雅黑" w:eastAsia="微软雅黑" w:hAnsi="微软雅黑" w:cs="宋体" w:hint="eastAsia"/>
          <w:color w:val="323232"/>
          <w:kern w:val="0"/>
          <w:sz w:val="32"/>
          <w:szCs w:val="32"/>
        </w:rPr>
        <w:t>）</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w:t>
      </w:r>
      <w:r w:rsidRPr="00EF0827">
        <w:rPr>
          <w:rFonts w:ascii="Times New Roman" w:eastAsia="微软雅黑" w:hAnsi="Times New Roman" w:cs="Times New Roman"/>
          <w:color w:val="323232"/>
          <w:kern w:val="0"/>
          <w:sz w:val="32"/>
          <w:szCs w:val="32"/>
        </w:rPr>
        <w:t>9</w:t>
      </w:r>
      <w:r w:rsidRPr="00EF0827">
        <w:rPr>
          <w:rFonts w:ascii="微软雅黑" w:eastAsia="微软雅黑" w:hAnsi="微软雅黑" w:cs="宋体" w:hint="eastAsia"/>
          <w:color w:val="323232"/>
          <w:kern w:val="0"/>
          <w:sz w:val="32"/>
          <w:szCs w:val="32"/>
        </w:rPr>
        <w:t>月入学前两年内，获得国外著名高校相同或相近专业学士学位证书，并可提供教育部留学服务中心出具的《国（境）外学历学位认证书》。</w:t>
      </w:r>
    </w:p>
    <w:p w14:paraId="18529E78"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w:t>
      </w:r>
      <w:r w:rsidRPr="00EF0827">
        <w:rPr>
          <w:rFonts w:ascii="Times New Roman" w:eastAsia="微软雅黑" w:hAnsi="Times New Roman" w:cs="Times New Roman"/>
          <w:color w:val="323232"/>
          <w:kern w:val="0"/>
          <w:sz w:val="32"/>
          <w:szCs w:val="32"/>
        </w:rPr>
        <w:t>2</w:t>
      </w:r>
      <w:r w:rsidRPr="00EF0827">
        <w:rPr>
          <w:rFonts w:ascii="微软雅黑" w:eastAsia="微软雅黑" w:hAnsi="微软雅黑" w:cs="宋体" w:hint="eastAsia"/>
          <w:color w:val="323232"/>
          <w:kern w:val="0"/>
          <w:sz w:val="32"/>
          <w:szCs w:val="32"/>
        </w:rPr>
        <w:t>）本科毕业高校原则上须均在</w:t>
      </w:r>
      <w:r w:rsidRPr="00EF0827">
        <w:rPr>
          <w:rFonts w:ascii="Times New Roman" w:eastAsia="微软雅黑" w:hAnsi="Times New Roman" w:cs="Times New Roman"/>
          <w:color w:val="323232"/>
          <w:kern w:val="0"/>
          <w:sz w:val="32"/>
          <w:szCs w:val="32"/>
        </w:rPr>
        <w:t>QS</w:t>
      </w:r>
      <w:r w:rsidRPr="00EF0827">
        <w:rPr>
          <w:rFonts w:ascii="微软雅黑" w:eastAsia="微软雅黑" w:hAnsi="微软雅黑" w:cs="宋体" w:hint="eastAsia"/>
          <w:color w:val="323232"/>
          <w:kern w:val="0"/>
          <w:sz w:val="32"/>
          <w:szCs w:val="32"/>
        </w:rPr>
        <w:t>、</w:t>
      </w:r>
      <w:r w:rsidRPr="00EF0827">
        <w:rPr>
          <w:rFonts w:ascii="Times New Roman" w:eastAsia="微软雅黑" w:hAnsi="Times New Roman" w:cs="Times New Roman"/>
          <w:color w:val="323232"/>
          <w:kern w:val="0"/>
          <w:sz w:val="32"/>
          <w:szCs w:val="32"/>
        </w:rPr>
        <w:t>U.S.NEWS</w:t>
      </w:r>
      <w:r w:rsidRPr="00EF0827">
        <w:rPr>
          <w:rFonts w:ascii="微软雅黑" w:eastAsia="微软雅黑" w:hAnsi="微软雅黑" w:cs="宋体" w:hint="eastAsia"/>
          <w:color w:val="323232"/>
          <w:kern w:val="0"/>
          <w:sz w:val="32"/>
          <w:szCs w:val="32"/>
        </w:rPr>
        <w:t>、泰晤士高等教育、</w:t>
      </w:r>
      <w:proofErr w:type="gramStart"/>
      <w:r w:rsidRPr="00EF0827">
        <w:rPr>
          <w:rFonts w:ascii="微软雅黑" w:eastAsia="微软雅黑" w:hAnsi="微软雅黑" w:cs="宋体" w:hint="eastAsia"/>
          <w:color w:val="323232"/>
          <w:kern w:val="0"/>
          <w:sz w:val="32"/>
          <w:szCs w:val="32"/>
        </w:rPr>
        <w:t>软科等</w:t>
      </w:r>
      <w:proofErr w:type="gramEnd"/>
      <w:r w:rsidRPr="00EF0827">
        <w:rPr>
          <w:rFonts w:ascii="微软雅黑" w:eastAsia="微软雅黑" w:hAnsi="微软雅黑" w:cs="宋体" w:hint="eastAsia"/>
          <w:color w:val="323232"/>
          <w:kern w:val="0"/>
          <w:sz w:val="32"/>
          <w:szCs w:val="32"/>
        </w:rPr>
        <w:t>主流世界大学排行榜前</w:t>
      </w:r>
      <w:r w:rsidRPr="00EF0827">
        <w:rPr>
          <w:rFonts w:ascii="Times New Roman" w:eastAsia="微软雅黑" w:hAnsi="Times New Roman" w:cs="Times New Roman"/>
          <w:color w:val="323232"/>
          <w:kern w:val="0"/>
          <w:sz w:val="32"/>
          <w:szCs w:val="32"/>
        </w:rPr>
        <w:t>100</w:t>
      </w:r>
      <w:r w:rsidRPr="00EF0827">
        <w:rPr>
          <w:rFonts w:ascii="微软雅黑" w:eastAsia="微软雅黑" w:hAnsi="微软雅黑" w:cs="宋体" w:hint="eastAsia"/>
          <w:color w:val="323232"/>
          <w:kern w:val="0"/>
          <w:sz w:val="32"/>
          <w:szCs w:val="32"/>
        </w:rPr>
        <w:t>名。</w:t>
      </w:r>
    </w:p>
    <w:p w14:paraId="3496111A"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lastRenderedPageBreak/>
        <w:t>（</w:t>
      </w: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）本科期间成绩优秀，</w:t>
      </w:r>
      <w:r w:rsidRPr="00EF0827">
        <w:rPr>
          <w:rFonts w:ascii="Times New Roman" w:eastAsia="微软雅黑" w:hAnsi="Times New Roman" w:cs="Times New Roman"/>
          <w:color w:val="323232"/>
          <w:kern w:val="0"/>
          <w:sz w:val="32"/>
          <w:szCs w:val="32"/>
        </w:rPr>
        <w:t>GPA</w:t>
      </w:r>
      <w:r w:rsidRPr="00EF0827">
        <w:rPr>
          <w:rFonts w:ascii="微软雅黑" w:eastAsia="微软雅黑" w:hAnsi="微软雅黑" w:cs="宋体" w:hint="eastAsia"/>
          <w:color w:val="323232"/>
          <w:kern w:val="0"/>
          <w:sz w:val="32"/>
          <w:szCs w:val="32"/>
        </w:rPr>
        <w:t>原则上不低于</w:t>
      </w:r>
      <w:r w:rsidRPr="00EF0827">
        <w:rPr>
          <w:rFonts w:ascii="Times New Roman" w:eastAsia="微软雅黑" w:hAnsi="Times New Roman" w:cs="Times New Roman"/>
          <w:color w:val="323232"/>
          <w:kern w:val="0"/>
          <w:sz w:val="32"/>
          <w:szCs w:val="32"/>
        </w:rPr>
        <w:t>3.5</w:t>
      </w:r>
      <w:r w:rsidRPr="00EF0827">
        <w:rPr>
          <w:rFonts w:ascii="微软雅黑" w:eastAsia="微软雅黑" w:hAnsi="微软雅黑" w:cs="宋体" w:hint="eastAsia"/>
          <w:color w:val="323232"/>
          <w:kern w:val="0"/>
          <w:sz w:val="32"/>
          <w:szCs w:val="32"/>
        </w:rPr>
        <w:t>（满分为</w:t>
      </w:r>
      <w:r w:rsidRPr="00EF0827">
        <w:rPr>
          <w:rFonts w:ascii="Times New Roman" w:eastAsia="微软雅黑" w:hAnsi="Times New Roman" w:cs="Times New Roman"/>
          <w:color w:val="323232"/>
          <w:kern w:val="0"/>
          <w:sz w:val="32"/>
          <w:szCs w:val="32"/>
        </w:rPr>
        <w:t>4</w:t>
      </w:r>
      <w:r w:rsidRPr="00EF0827">
        <w:rPr>
          <w:rFonts w:ascii="微软雅黑" w:eastAsia="微软雅黑" w:hAnsi="微软雅黑" w:cs="宋体" w:hint="eastAsia"/>
          <w:color w:val="323232"/>
          <w:kern w:val="0"/>
          <w:sz w:val="32"/>
          <w:szCs w:val="32"/>
        </w:rPr>
        <w:t>）；对已取得较为显著学术研究成果的考生（</w:t>
      </w:r>
      <w:proofErr w:type="gramStart"/>
      <w:r w:rsidRPr="00EF0827">
        <w:rPr>
          <w:rFonts w:ascii="微软雅黑" w:eastAsia="微软雅黑" w:hAnsi="微软雅黑" w:cs="宋体" w:hint="eastAsia"/>
          <w:color w:val="323232"/>
          <w:kern w:val="0"/>
          <w:sz w:val="32"/>
          <w:szCs w:val="32"/>
        </w:rPr>
        <w:t>须相关</w:t>
      </w:r>
      <w:proofErr w:type="gramEnd"/>
      <w:r w:rsidRPr="00EF0827">
        <w:rPr>
          <w:rFonts w:ascii="微软雅黑" w:eastAsia="微软雅黑" w:hAnsi="微软雅黑" w:cs="宋体" w:hint="eastAsia"/>
          <w:color w:val="323232"/>
          <w:kern w:val="0"/>
          <w:sz w:val="32"/>
          <w:szCs w:val="32"/>
        </w:rPr>
        <w:t>招生单位组织专家审核认定），</w:t>
      </w:r>
      <w:r w:rsidRPr="00EF0827">
        <w:rPr>
          <w:rFonts w:ascii="Times New Roman" w:eastAsia="微软雅黑" w:hAnsi="Times New Roman" w:cs="Times New Roman"/>
          <w:color w:val="323232"/>
          <w:kern w:val="0"/>
          <w:sz w:val="32"/>
          <w:szCs w:val="32"/>
        </w:rPr>
        <w:t>GPA</w:t>
      </w:r>
      <w:r w:rsidRPr="00EF0827">
        <w:rPr>
          <w:rFonts w:ascii="微软雅黑" w:eastAsia="微软雅黑" w:hAnsi="微软雅黑" w:cs="宋体" w:hint="eastAsia"/>
          <w:color w:val="323232"/>
          <w:kern w:val="0"/>
          <w:sz w:val="32"/>
          <w:szCs w:val="32"/>
        </w:rPr>
        <w:t>不得低于</w:t>
      </w:r>
      <w:r w:rsidRPr="00EF0827">
        <w:rPr>
          <w:rFonts w:ascii="Times New Roman" w:eastAsia="微软雅黑" w:hAnsi="Times New Roman" w:cs="Times New Roman"/>
          <w:color w:val="323232"/>
          <w:kern w:val="0"/>
          <w:sz w:val="32"/>
          <w:szCs w:val="32"/>
        </w:rPr>
        <w:t>3.2</w:t>
      </w:r>
      <w:r w:rsidRPr="00EF0827">
        <w:rPr>
          <w:rFonts w:ascii="微软雅黑" w:eastAsia="微软雅黑" w:hAnsi="微软雅黑" w:cs="宋体" w:hint="eastAsia"/>
          <w:color w:val="323232"/>
          <w:kern w:val="0"/>
          <w:sz w:val="32"/>
          <w:szCs w:val="32"/>
        </w:rPr>
        <w:t>（满分为</w:t>
      </w:r>
      <w:r w:rsidRPr="00EF0827">
        <w:rPr>
          <w:rFonts w:ascii="Times New Roman" w:eastAsia="微软雅黑" w:hAnsi="Times New Roman" w:cs="Times New Roman"/>
          <w:color w:val="323232"/>
          <w:kern w:val="0"/>
          <w:sz w:val="32"/>
          <w:szCs w:val="32"/>
        </w:rPr>
        <w:t>4</w:t>
      </w:r>
      <w:r w:rsidRPr="00EF0827">
        <w:rPr>
          <w:rFonts w:ascii="微软雅黑" w:eastAsia="微软雅黑" w:hAnsi="微软雅黑" w:cs="宋体" w:hint="eastAsia"/>
          <w:color w:val="323232"/>
          <w:kern w:val="0"/>
          <w:sz w:val="32"/>
          <w:szCs w:val="32"/>
        </w:rPr>
        <w:t>）。</w:t>
      </w:r>
    </w:p>
    <w:p w14:paraId="7C1ADA6E"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考生报名前应仔细核对本人是否符合报考条件，凡不符合报考条件的考生将不予录取，相关后果由考生本人承担。</w:t>
      </w:r>
    </w:p>
    <w:p w14:paraId="2D3AA506"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一、网上报名及缴费</w:t>
      </w:r>
    </w:p>
    <w:p w14:paraId="3DD9A2C8" w14:textId="77777777" w:rsidR="00EF0827" w:rsidRPr="00EF0827" w:rsidRDefault="00EF0827" w:rsidP="00EF0827">
      <w:pPr>
        <w:widowControl/>
        <w:shd w:val="clear" w:color="auto" w:fill="FFFFFF"/>
        <w:spacing w:line="560" w:lineRule="atLeast"/>
        <w:ind w:firstLine="800"/>
        <w:jc w:val="left"/>
        <w:rPr>
          <w:rFonts w:ascii="微软雅黑" w:eastAsia="微软雅黑" w:hAnsi="微软雅黑" w:cs="宋体" w:hint="eastAsia"/>
          <w:color w:val="323232"/>
          <w:kern w:val="0"/>
          <w:sz w:val="18"/>
          <w:szCs w:val="18"/>
        </w:rPr>
      </w:pP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w:t>
      </w: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月</w:t>
      </w:r>
      <w:r w:rsidRPr="00EF0827">
        <w:rPr>
          <w:rFonts w:ascii="Times New Roman" w:eastAsia="微软雅黑" w:hAnsi="Times New Roman" w:cs="Times New Roman"/>
          <w:color w:val="323232"/>
          <w:kern w:val="0"/>
          <w:sz w:val="32"/>
          <w:szCs w:val="32"/>
        </w:rPr>
        <w:t>13</w:t>
      </w:r>
      <w:r w:rsidRPr="00EF0827">
        <w:rPr>
          <w:rFonts w:ascii="微软雅黑" w:eastAsia="微软雅黑" w:hAnsi="微软雅黑" w:cs="宋体" w:hint="eastAsia"/>
          <w:color w:val="323232"/>
          <w:kern w:val="0"/>
          <w:sz w:val="32"/>
          <w:szCs w:val="32"/>
        </w:rPr>
        <w:t>日</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w:t>
      </w:r>
      <w:r w:rsidRPr="00EF0827">
        <w:rPr>
          <w:rFonts w:ascii="Times New Roman" w:eastAsia="微软雅黑" w:hAnsi="Times New Roman" w:cs="Times New Roman"/>
          <w:color w:val="323232"/>
          <w:kern w:val="0"/>
          <w:sz w:val="32"/>
          <w:szCs w:val="32"/>
        </w:rPr>
        <w:t>4</w:t>
      </w:r>
      <w:r w:rsidRPr="00EF0827">
        <w:rPr>
          <w:rFonts w:ascii="微软雅黑" w:eastAsia="微软雅黑" w:hAnsi="微软雅黑" w:cs="宋体" w:hint="eastAsia"/>
          <w:color w:val="323232"/>
          <w:kern w:val="0"/>
          <w:sz w:val="32"/>
          <w:szCs w:val="32"/>
        </w:rPr>
        <w:t>月</w:t>
      </w: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日登录北京理工大学博士生网上报名系统进行报名、提交报名材料及缴费。（具体要求见附件</w:t>
      </w:r>
      <w:r w:rsidRPr="00EF0827">
        <w:rPr>
          <w:rFonts w:ascii="Times New Roman" w:eastAsia="微软雅黑" w:hAnsi="Times New Roman" w:cs="Times New Roman"/>
          <w:color w:val="323232"/>
          <w:kern w:val="0"/>
          <w:sz w:val="32"/>
          <w:szCs w:val="32"/>
        </w:rPr>
        <w:t>1</w:t>
      </w:r>
      <w:r w:rsidRPr="00EF0827">
        <w:rPr>
          <w:rFonts w:ascii="微软雅黑" w:eastAsia="微软雅黑" w:hAnsi="微软雅黑" w:cs="宋体" w:hint="eastAsia"/>
          <w:color w:val="323232"/>
          <w:kern w:val="0"/>
          <w:sz w:val="32"/>
          <w:szCs w:val="32"/>
        </w:rPr>
        <w:t>）</w:t>
      </w:r>
    </w:p>
    <w:p w14:paraId="6146B70F" w14:textId="77777777" w:rsidR="00EF0827" w:rsidRPr="00EF0827" w:rsidRDefault="00EF0827" w:rsidP="00EF0827">
      <w:pPr>
        <w:widowControl/>
        <w:shd w:val="clear" w:color="auto" w:fill="FFFFFF"/>
        <w:spacing w:line="560" w:lineRule="atLeast"/>
        <w:ind w:firstLine="800"/>
        <w:jc w:val="left"/>
        <w:rPr>
          <w:rFonts w:ascii="微软雅黑" w:eastAsia="微软雅黑" w:hAnsi="微软雅黑" w:cs="宋体" w:hint="eastAsia"/>
          <w:color w:val="323232"/>
          <w:kern w:val="0"/>
          <w:sz w:val="18"/>
          <w:szCs w:val="18"/>
        </w:rPr>
      </w:pPr>
      <w:r w:rsidRPr="00EF0827">
        <w:rPr>
          <w:rFonts w:ascii="微软雅黑" w:eastAsia="微软雅黑" w:hAnsi="微软雅黑" w:cs="宋体" w:hint="eastAsia"/>
          <w:color w:val="323232"/>
          <w:kern w:val="0"/>
          <w:sz w:val="32"/>
          <w:szCs w:val="32"/>
        </w:rPr>
        <w:t>报名网址：</w:t>
      </w:r>
      <w:r w:rsidRPr="00EF0827">
        <w:rPr>
          <w:rFonts w:ascii="Times New Roman" w:eastAsia="微软雅黑" w:hAnsi="Times New Roman" w:cs="Times New Roman"/>
          <w:color w:val="323232"/>
          <w:kern w:val="0"/>
          <w:sz w:val="28"/>
          <w:szCs w:val="28"/>
        </w:rPr>
        <w:t>http://grdms.bit.edu.cn/yjs/jump/bsbm</w:t>
      </w:r>
    </w:p>
    <w:p w14:paraId="70E9A392" w14:textId="77777777" w:rsidR="00EF0827" w:rsidRPr="00EF0827" w:rsidRDefault="00EF0827" w:rsidP="00EF0827">
      <w:pPr>
        <w:widowControl/>
        <w:shd w:val="clear" w:color="auto" w:fill="FFFFFF"/>
        <w:spacing w:line="560" w:lineRule="atLeast"/>
        <w:ind w:firstLine="800"/>
        <w:jc w:val="left"/>
        <w:rPr>
          <w:rFonts w:ascii="微软雅黑" w:eastAsia="微软雅黑" w:hAnsi="微软雅黑" w:cs="宋体" w:hint="eastAsia"/>
          <w:color w:val="323232"/>
          <w:kern w:val="0"/>
          <w:sz w:val="18"/>
          <w:szCs w:val="18"/>
        </w:rPr>
      </w:pPr>
      <w:r w:rsidRPr="00EF0827">
        <w:rPr>
          <w:rFonts w:ascii="微软雅黑" w:eastAsia="微软雅黑" w:hAnsi="微软雅黑" w:cs="宋体" w:hint="eastAsia"/>
          <w:color w:val="323232"/>
          <w:kern w:val="0"/>
          <w:sz w:val="32"/>
          <w:szCs w:val="32"/>
        </w:rPr>
        <w:t>报名费</w:t>
      </w:r>
      <w:r w:rsidRPr="00EF0827">
        <w:rPr>
          <w:rFonts w:ascii="Times New Roman" w:eastAsia="微软雅黑" w:hAnsi="Times New Roman" w:cs="Times New Roman"/>
          <w:color w:val="323232"/>
          <w:kern w:val="0"/>
          <w:sz w:val="32"/>
          <w:szCs w:val="32"/>
        </w:rPr>
        <w:t>200</w:t>
      </w:r>
      <w:r w:rsidRPr="00EF0827">
        <w:rPr>
          <w:rFonts w:ascii="微软雅黑" w:eastAsia="微软雅黑" w:hAnsi="微软雅黑" w:cs="宋体" w:hint="eastAsia"/>
          <w:color w:val="323232"/>
          <w:kern w:val="0"/>
          <w:sz w:val="32"/>
          <w:szCs w:val="32"/>
        </w:rPr>
        <w:t>元</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人，缴费成功后报名</w:t>
      </w:r>
      <w:proofErr w:type="gramStart"/>
      <w:r w:rsidRPr="00EF0827">
        <w:rPr>
          <w:rFonts w:ascii="微软雅黑" w:eastAsia="微软雅黑" w:hAnsi="微软雅黑" w:cs="宋体" w:hint="eastAsia"/>
          <w:color w:val="323232"/>
          <w:kern w:val="0"/>
          <w:sz w:val="32"/>
          <w:szCs w:val="32"/>
        </w:rPr>
        <w:t>费不再</w:t>
      </w:r>
      <w:proofErr w:type="gramEnd"/>
      <w:r w:rsidRPr="00EF0827">
        <w:rPr>
          <w:rFonts w:ascii="微软雅黑" w:eastAsia="微软雅黑" w:hAnsi="微软雅黑" w:cs="宋体" w:hint="eastAsia"/>
          <w:color w:val="323232"/>
          <w:kern w:val="0"/>
          <w:sz w:val="32"/>
          <w:szCs w:val="32"/>
        </w:rPr>
        <w:t>退还。</w:t>
      </w:r>
    </w:p>
    <w:p w14:paraId="4E35122C"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二、选拔方式及安排</w:t>
      </w:r>
    </w:p>
    <w:p w14:paraId="6506FED2"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我校</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年普通招考博士招生工作将在全部招生单位实行“申请</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考核制”。招收类别为全日制学术型博士和全日制工程博士（非定向就业）。具体选拔方式及相关安排由各招生单位另行通知。“非全日制定向就业”工程博士、高等学校与科研机构联合培养等专项招生后续另行通知。</w:t>
      </w:r>
    </w:p>
    <w:p w14:paraId="586A9A26"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少数民族高层次骨干人才研究生招生计划、对口支援西部地区高校定向培养研究生计划、“援疆博士师资”专项招生计划的招考工作与此次博士招考工作一起进行。</w:t>
      </w:r>
    </w:p>
    <w:p w14:paraId="0CA8982C"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硕博连读生的选拔工作时间与普通招考一致，具体要求见附件</w:t>
      </w:r>
      <w:r w:rsidRPr="00EF0827">
        <w:rPr>
          <w:rFonts w:ascii="Times New Roman" w:eastAsia="微软雅黑" w:hAnsi="Times New Roman" w:cs="Times New Roman"/>
          <w:color w:val="323232"/>
          <w:kern w:val="0"/>
          <w:sz w:val="32"/>
          <w:szCs w:val="32"/>
        </w:rPr>
        <w:t>2</w:t>
      </w:r>
      <w:r w:rsidRPr="00EF0827">
        <w:rPr>
          <w:rFonts w:ascii="微软雅黑" w:eastAsia="微软雅黑" w:hAnsi="微软雅黑" w:cs="宋体" w:hint="eastAsia"/>
          <w:color w:val="323232"/>
          <w:kern w:val="0"/>
          <w:sz w:val="32"/>
          <w:szCs w:val="32"/>
        </w:rPr>
        <w:t>、附件</w:t>
      </w: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、附件</w:t>
      </w:r>
      <w:r w:rsidRPr="00EF0827">
        <w:rPr>
          <w:rFonts w:ascii="Times New Roman" w:eastAsia="微软雅黑" w:hAnsi="Times New Roman" w:cs="Times New Roman"/>
          <w:color w:val="323232"/>
          <w:kern w:val="0"/>
          <w:sz w:val="32"/>
          <w:szCs w:val="32"/>
        </w:rPr>
        <w:t>4</w:t>
      </w:r>
      <w:r w:rsidRPr="00EF0827">
        <w:rPr>
          <w:rFonts w:ascii="微软雅黑" w:eastAsia="微软雅黑" w:hAnsi="微软雅黑" w:cs="宋体" w:hint="eastAsia"/>
          <w:color w:val="323232"/>
          <w:kern w:val="0"/>
          <w:sz w:val="32"/>
          <w:szCs w:val="32"/>
        </w:rPr>
        <w:t>。</w:t>
      </w:r>
    </w:p>
    <w:p w14:paraId="3AE286D5"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lastRenderedPageBreak/>
        <w:t>三、报考程序及要求</w:t>
      </w:r>
    </w:p>
    <w:p w14:paraId="1F5B71B9"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普通招考</w:t>
      </w:r>
      <w:proofErr w:type="gramStart"/>
      <w:r w:rsidRPr="00EF0827">
        <w:rPr>
          <w:rFonts w:ascii="微软雅黑" w:eastAsia="微软雅黑" w:hAnsi="微软雅黑" w:cs="宋体" w:hint="eastAsia"/>
          <w:color w:val="323232"/>
          <w:kern w:val="0"/>
          <w:sz w:val="32"/>
          <w:szCs w:val="32"/>
        </w:rPr>
        <w:t>报名请</w:t>
      </w:r>
      <w:proofErr w:type="gramEnd"/>
      <w:r w:rsidRPr="00EF0827">
        <w:rPr>
          <w:rFonts w:ascii="微软雅黑" w:eastAsia="微软雅黑" w:hAnsi="微软雅黑" w:cs="宋体" w:hint="eastAsia"/>
          <w:color w:val="323232"/>
          <w:kern w:val="0"/>
          <w:sz w:val="32"/>
          <w:szCs w:val="32"/>
        </w:rPr>
        <w:t>参照《北京理工大学</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年博士学位研究生普通招考（申请</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考核制）报考指南》（见附件</w:t>
      </w:r>
      <w:r w:rsidRPr="00EF0827">
        <w:rPr>
          <w:rFonts w:ascii="Times New Roman" w:eastAsia="微软雅黑" w:hAnsi="Times New Roman" w:cs="Times New Roman"/>
          <w:color w:val="323232"/>
          <w:kern w:val="0"/>
          <w:sz w:val="32"/>
          <w:szCs w:val="32"/>
        </w:rPr>
        <w:t>1</w:t>
      </w:r>
      <w:r w:rsidRPr="00EF0827">
        <w:rPr>
          <w:rFonts w:ascii="微软雅黑" w:eastAsia="微软雅黑" w:hAnsi="微软雅黑" w:cs="宋体" w:hint="eastAsia"/>
          <w:color w:val="323232"/>
          <w:kern w:val="0"/>
          <w:sz w:val="32"/>
          <w:szCs w:val="32"/>
        </w:rPr>
        <w:t>）。</w:t>
      </w:r>
    </w:p>
    <w:p w14:paraId="12267F9B"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硕博连读</w:t>
      </w:r>
      <w:proofErr w:type="gramStart"/>
      <w:r w:rsidRPr="00EF0827">
        <w:rPr>
          <w:rFonts w:ascii="微软雅黑" w:eastAsia="微软雅黑" w:hAnsi="微软雅黑" w:cs="宋体" w:hint="eastAsia"/>
          <w:color w:val="323232"/>
          <w:kern w:val="0"/>
          <w:sz w:val="32"/>
          <w:szCs w:val="32"/>
        </w:rPr>
        <w:t>报名请</w:t>
      </w:r>
      <w:proofErr w:type="gramEnd"/>
      <w:r w:rsidRPr="00EF0827">
        <w:rPr>
          <w:rFonts w:ascii="微软雅黑" w:eastAsia="微软雅黑" w:hAnsi="微软雅黑" w:cs="宋体" w:hint="eastAsia"/>
          <w:color w:val="323232"/>
          <w:kern w:val="0"/>
          <w:sz w:val="32"/>
          <w:szCs w:val="32"/>
        </w:rPr>
        <w:t>关注“北京理工大学关于</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年选拔硕博连读生的通知”（见附件</w:t>
      </w:r>
      <w:r w:rsidRPr="00EF0827">
        <w:rPr>
          <w:rFonts w:ascii="Times New Roman" w:eastAsia="微软雅黑" w:hAnsi="Times New Roman" w:cs="Times New Roman"/>
          <w:color w:val="323232"/>
          <w:kern w:val="0"/>
          <w:sz w:val="32"/>
          <w:szCs w:val="32"/>
        </w:rPr>
        <w:t>2</w:t>
      </w:r>
      <w:r w:rsidRPr="00EF0827">
        <w:rPr>
          <w:rFonts w:ascii="微软雅黑" w:eastAsia="微软雅黑" w:hAnsi="微软雅黑" w:cs="宋体" w:hint="eastAsia"/>
          <w:color w:val="323232"/>
          <w:kern w:val="0"/>
          <w:sz w:val="32"/>
          <w:szCs w:val="32"/>
        </w:rPr>
        <w:t>、附件</w:t>
      </w: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w:t>
      </w:r>
    </w:p>
    <w:p w14:paraId="69FA1607"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四、录取类别</w:t>
      </w:r>
    </w:p>
    <w:p w14:paraId="3A2BF7A4"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录取类别分两类：非定向就业和定向就业。</w:t>
      </w:r>
    </w:p>
    <w:p w14:paraId="43C81409"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1.</w:t>
      </w:r>
      <w:r w:rsidRPr="00EF0827">
        <w:rPr>
          <w:rFonts w:ascii="微软雅黑" w:eastAsia="微软雅黑" w:hAnsi="微软雅黑" w:cs="宋体" w:hint="eastAsia"/>
          <w:color w:val="323232"/>
          <w:kern w:val="0"/>
          <w:sz w:val="32"/>
          <w:szCs w:val="32"/>
        </w:rPr>
        <w:t>非定向就业：人事档案等关系须转入我校，毕业后自主择业。</w:t>
      </w:r>
    </w:p>
    <w:p w14:paraId="6DB585B8"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2.</w:t>
      </w:r>
      <w:r w:rsidRPr="00EF0827">
        <w:rPr>
          <w:rFonts w:ascii="微软雅黑" w:eastAsia="微软雅黑" w:hAnsi="微软雅黑" w:cs="宋体" w:hint="eastAsia"/>
          <w:color w:val="323232"/>
          <w:kern w:val="0"/>
          <w:sz w:val="32"/>
          <w:szCs w:val="32"/>
        </w:rPr>
        <w:t>定向就业：少数民族专项计划考生录取类别为定向就业，须在录取前按照教育部要求签订相应少数民族专项计划协议书，毕业后按所签署协议工作。其他在职考生在学期间仍属原单位员工，人事档案等关系不转入我校，须在录取前由用人单位与我校签订相应定向就业协议书，毕业后回原单位工作。</w:t>
      </w:r>
    </w:p>
    <w:p w14:paraId="67D7C5A0"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我校理工科专业不招收定向就业全日制博士研究生（少数民族骨干、西部对口支援、</w:t>
      </w:r>
      <w:proofErr w:type="gramStart"/>
      <w:r w:rsidRPr="00EF0827">
        <w:rPr>
          <w:rFonts w:ascii="微软雅黑" w:eastAsia="微软雅黑" w:hAnsi="微软雅黑" w:cs="宋体" w:hint="eastAsia"/>
          <w:color w:val="323232"/>
          <w:kern w:val="0"/>
          <w:sz w:val="32"/>
          <w:szCs w:val="32"/>
        </w:rPr>
        <w:t>援疆计划</w:t>
      </w:r>
      <w:proofErr w:type="gramEnd"/>
      <w:r w:rsidRPr="00EF0827">
        <w:rPr>
          <w:rFonts w:ascii="微软雅黑" w:eastAsia="微软雅黑" w:hAnsi="微软雅黑" w:cs="宋体" w:hint="eastAsia"/>
          <w:color w:val="323232"/>
          <w:kern w:val="0"/>
          <w:sz w:val="32"/>
          <w:szCs w:val="32"/>
        </w:rPr>
        <w:t>除外）；除少数民族骨干、西部对口支援、</w:t>
      </w:r>
      <w:proofErr w:type="gramStart"/>
      <w:r w:rsidRPr="00EF0827">
        <w:rPr>
          <w:rFonts w:ascii="微软雅黑" w:eastAsia="微软雅黑" w:hAnsi="微软雅黑" w:cs="宋体" w:hint="eastAsia"/>
          <w:color w:val="323232"/>
          <w:kern w:val="0"/>
          <w:sz w:val="32"/>
          <w:szCs w:val="32"/>
        </w:rPr>
        <w:t>援疆计划</w:t>
      </w:r>
      <w:proofErr w:type="gramEnd"/>
      <w:r w:rsidRPr="00EF0827">
        <w:rPr>
          <w:rFonts w:ascii="微软雅黑" w:eastAsia="微软雅黑" w:hAnsi="微软雅黑" w:cs="宋体" w:hint="eastAsia"/>
          <w:color w:val="323232"/>
          <w:kern w:val="0"/>
          <w:sz w:val="32"/>
          <w:szCs w:val="32"/>
        </w:rPr>
        <w:t>录取的博士研究生外，其他所有录取为定向就业的博士研究生原则上不提供住宿。</w:t>
      </w:r>
    </w:p>
    <w:p w14:paraId="5BC5669C"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五、体检</w:t>
      </w:r>
    </w:p>
    <w:p w14:paraId="3EFE668F"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lastRenderedPageBreak/>
        <w:t>由学校统一组织体检工作，体检标准参照教育部、原卫生部、中国残疾人联合会制定的《普通高等学校招生体检工作指导意见》和学校有关规定执行。</w:t>
      </w:r>
    </w:p>
    <w:p w14:paraId="40B14767"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六、学制</w:t>
      </w:r>
    </w:p>
    <w:p w14:paraId="6C0D10E2"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被录取的考生应于</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w:t>
      </w:r>
      <w:r w:rsidRPr="00EF0827">
        <w:rPr>
          <w:rFonts w:ascii="Times New Roman" w:eastAsia="微软雅黑" w:hAnsi="Times New Roman" w:cs="Times New Roman"/>
          <w:color w:val="323232"/>
          <w:kern w:val="0"/>
          <w:sz w:val="32"/>
          <w:szCs w:val="32"/>
        </w:rPr>
        <w:t>9</w:t>
      </w:r>
      <w:r w:rsidRPr="00EF0827">
        <w:rPr>
          <w:rFonts w:ascii="微软雅黑" w:eastAsia="微软雅黑" w:hAnsi="微软雅黑" w:cs="宋体" w:hint="eastAsia"/>
          <w:color w:val="323232"/>
          <w:kern w:val="0"/>
          <w:sz w:val="32"/>
          <w:szCs w:val="32"/>
        </w:rPr>
        <w:t>月办理入学报到手续，经北京市教委审核通过后，获得博士研究生学籍。博士研究生基本学制为</w:t>
      </w:r>
      <w:r w:rsidRPr="00EF0827">
        <w:rPr>
          <w:rFonts w:ascii="Times New Roman" w:eastAsia="微软雅黑" w:hAnsi="Times New Roman" w:cs="Times New Roman"/>
          <w:color w:val="323232"/>
          <w:kern w:val="0"/>
          <w:sz w:val="32"/>
          <w:szCs w:val="32"/>
        </w:rPr>
        <w:t>4</w:t>
      </w:r>
      <w:r w:rsidRPr="00EF0827">
        <w:rPr>
          <w:rFonts w:ascii="微软雅黑" w:eastAsia="微软雅黑" w:hAnsi="微软雅黑" w:cs="宋体" w:hint="eastAsia"/>
          <w:color w:val="323232"/>
          <w:kern w:val="0"/>
          <w:sz w:val="32"/>
          <w:szCs w:val="32"/>
        </w:rPr>
        <w:t>年，最长不超过</w:t>
      </w:r>
      <w:r w:rsidRPr="00EF0827">
        <w:rPr>
          <w:rFonts w:ascii="Times New Roman" w:eastAsia="微软雅黑" w:hAnsi="Times New Roman" w:cs="Times New Roman"/>
          <w:color w:val="323232"/>
          <w:kern w:val="0"/>
          <w:sz w:val="32"/>
          <w:szCs w:val="32"/>
        </w:rPr>
        <w:t>6</w:t>
      </w:r>
      <w:r w:rsidRPr="00EF0827">
        <w:rPr>
          <w:rFonts w:ascii="微软雅黑" w:eastAsia="微软雅黑" w:hAnsi="微软雅黑" w:cs="宋体" w:hint="eastAsia"/>
          <w:color w:val="323232"/>
          <w:kern w:val="0"/>
          <w:sz w:val="32"/>
          <w:szCs w:val="32"/>
        </w:rPr>
        <w:t>年，本直博、硕博连读基本学制为</w:t>
      </w:r>
      <w:r w:rsidRPr="00EF0827">
        <w:rPr>
          <w:rFonts w:ascii="Times New Roman" w:eastAsia="微软雅黑" w:hAnsi="Times New Roman" w:cs="Times New Roman"/>
          <w:color w:val="323232"/>
          <w:kern w:val="0"/>
          <w:sz w:val="32"/>
          <w:szCs w:val="32"/>
        </w:rPr>
        <w:t>6</w:t>
      </w:r>
      <w:r w:rsidRPr="00EF0827">
        <w:rPr>
          <w:rFonts w:ascii="微软雅黑" w:eastAsia="微软雅黑" w:hAnsi="微软雅黑" w:cs="宋体" w:hint="eastAsia"/>
          <w:color w:val="323232"/>
          <w:kern w:val="0"/>
          <w:sz w:val="32"/>
          <w:szCs w:val="32"/>
        </w:rPr>
        <w:t>年（含硕士），最长不超过</w:t>
      </w:r>
      <w:r w:rsidRPr="00EF0827">
        <w:rPr>
          <w:rFonts w:ascii="Times New Roman" w:eastAsia="微软雅黑" w:hAnsi="Times New Roman" w:cs="Times New Roman"/>
          <w:color w:val="323232"/>
          <w:kern w:val="0"/>
          <w:sz w:val="32"/>
          <w:szCs w:val="32"/>
        </w:rPr>
        <w:t>8</w:t>
      </w:r>
      <w:r w:rsidRPr="00EF0827">
        <w:rPr>
          <w:rFonts w:ascii="微软雅黑" w:eastAsia="微软雅黑" w:hAnsi="微软雅黑" w:cs="宋体" w:hint="eastAsia"/>
          <w:color w:val="323232"/>
          <w:kern w:val="0"/>
          <w:sz w:val="32"/>
          <w:szCs w:val="32"/>
        </w:rPr>
        <w:t>年。</w:t>
      </w:r>
    </w:p>
    <w:p w14:paraId="4C4D9F78"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七、学费及奖助</w:t>
      </w:r>
    </w:p>
    <w:p w14:paraId="58EB91B0"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按照教育部相关精神，从</w:t>
      </w:r>
      <w:r w:rsidRPr="00EF0827">
        <w:rPr>
          <w:rFonts w:ascii="Times New Roman" w:eastAsia="微软雅黑" w:hAnsi="Times New Roman" w:cs="Times New Roman"/>
          <w:color w:val="323232"/>
          <w:kern w:val="0"/>
          <w:sz w:val="32"/>
          <w:szCs w:val="32"/>
        </w:rPr>
        <w:t>2014</w:t>
      </w:r>
      <w:r w:rsidRPr="00EF0827">
        <w:rPr>
          <w:rFonts w:ascii="微软雅黑" w:eastAsia="微软雅黑" w:hAnsi="微软雅黑" w:cs="宋体" w:hint="eastAsia"/>
          <w:color w:val="323232"/>
          <w:kern w:val="0"/>
          <w:sz w:val="32"/>
          <w:szCs w:val="32"/>
        </w:rPr>
        <w:t>年秋季学期起，所有纳入国家招生计划的全日制研究生均须缴纳学费。其中，博士（含“全日制非定向”工程博士）的基本学费标准为</w:t>
      </w:r>
      <w:r w:rsidRPr="00EF0827">
        <w:rPr>
          <w:rFonts w:ascii="Times New Roman" w:eastAsia="微软雅黑" w:hAnsi="Times New Roman" w:cs="Times New Roman"/>
          <w:color w:val="323232"/>
          <w:kern w:val="0"/>
          <w:sz w:val="32"/>
          <w:szCs w:val="32"/>
        </w:rPr>
        <w:t>10000</w:t>
      </w:r>
      <w:r w:rsidRPr="00EF0827">
        <w:rPr>
          <w:rFonts w:ascii="微软雅黑" w:eastAsia="微软雅黑" w:hAnsi="微软雅黑" w:cs="宋体" w:hint="eastAsia"/>
          <w:color w:val="323232"/>
          <w:kern w:val="0"/>
          <w:sz w:val="32"/>
          <w:szCs w:val="32"/>
        </w:rPr>
        <w:t>元</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年。</w:t>
      </w:r>
    </w:p>
    <w:p w14:paraId="6040F7A2"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学校建立了完善的研究生奖、助学金制度，奖、助学金具体评选条件和要求详见《北京理工大学研究生奖助学金实施方案》。</w:t>
      </w:r>
    </w:p>
    <w:p w14:paraId="3768F4DE"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微软雅黑" w:eastAsia="微软雅黑" w:hAnsi="微软雅黑" w:cs="宋体" w:hint="eastAsia"/>
          <w:color w:val="323232"/>
          <w:kern w:val="0"/>
          <w:sz w:val="32"/>
          <w:szCs w:val="32"/>
        </w:rPr>
        <w:t>八、其它说明</w:t>
      </w:r>
    </w:p>
    <w:p w14:paraId="5086BB85"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1.</w:t>
      </w:r>
      <w:r w:rsidRPr="00EF0827">
        <w:rPr>
          <w:rFonts w:ascii="微软雅黑" w:eastAsia="微软雅黑" w:hAnsi="微软雅黑" w:cs="宋体" w:hint="eastAsia"/>
          <w:color w:val="323232"/>
          <w:kern w:val="0"/>
          <w:sz w:val="32"/>
          <w:szCs w:val="32"/>
        </w:rPr>
        <w:t>考生诚信状况将作为思想品德考核的重要内容和录取的重要依据，对于思想品德考核不合格者不予录取。</w:t>
      </w:r>
    </w:p>
    <w:p w14:paraId="5BD4B31C"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2.</w:t>
      </w:r>
      <w:r w:rsidRPr="00EF0827">
        <w:rPr>
          <w:rFonts w:ascii="微软雅黑" w:eastAsia="微软雅黑" w:hAnsi="微软雅黑" w:cs="宋体" w:hint="eastAsia"/>
          <w:color w:val="323232"/>
          <w:kern w:val="0"/>
          <w:sz w:val="32"/>
          <w:szCs w:val="32"/>
        </w:rPr>
        <w:t>作弊考生的有关情况将通报其所在学校或单位，并记入考生的诚信档案和人事档案，作为其今后升学和就业的重</w:t>
      </w:r>
      <w:r w:rsidRPr="00EF0827">
        <w:rPr>
          <w:rFonts w:ascii="微软雅黑" w:eastAsia="微软雅黑" w:hAnsi="微软雅黑" w:cs="宋体" w:hint="eastAsia"/>
          <w:color w:val="323232"/>
          <w:kern w:val="0"/>
          <w:sz w:val="32"/>
          <w:szCs w:val="32"/>
        </w:rPr>
        <w:lastRenderedPageBreak/>
        <w:t>要参考依据。对在当年博士生招生考试中作弊的考生，下一年度不允许报考。</w:t>
      </w:r>
    </w:p>
    <w:p w14:paraId="09E81231"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3.</w:t>
      </w:r>
      <w:r w:rsidRPr="00EF0827">
        <w:rPr>
          <w:rFonts w:ascii="微软雅黑" w:eastAsia="微软雅黑" w:hAnsi="微软雅黑" w:cs="宋体" w:hint="eastAsia"/>
          <w:color w:val="323232"/>
          <w:kern w:val="0"/>
          <w:sz w:val="32"/>
          <w:szCs w:val="32"/>
        </w:rPr>
        <w:t>在录取过程中，考生与所在单位或定向就业单位因报考问题引起的纠纷由考生自己解决。</w:t>
      </w:r>
    </w:p>
    <w:p w14:paraId="270E8D30"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4.</w:t>
      </w:r>
      <w:r w:rsidRPr="00EF0827">
        <w:rPr>
          <w:rFonts w:ascii="微软雅黑" w:eastAsia="微软雅黑" w:hAnsi="微软雅黑" w:cs="宋体" w:hint="eastAsia"/>
          <w:color w:val="323232"/>
          <w:kern w:val="0"/>
          <w:sz w:val="32"/>
          <w:szCs w:val="32"/>
        </w:rPr>
        <w:t>考生可登录北京理工大学研究生院招生信息网查阅</w:t>
      </w:r>
      <w:r w:rsidRPr="00EF0827">
        <w:rPr>
          <w:rFonts w:ascii="Times New Roman" w:eastAsia="微软雅黑" w:hAnsi="Times New Roman" w:cs="Times New Roman"/>
          <w:color w:val="323232"/>
          <w:kern w:val="0"/>
          <w:sz w:val="32"/>
          <w:szCs w:val="32"/>
        </w:rPr>
        <w:t>2023</w:t>
      </w:r>
      <w:r w:rsidRPr="00EF0827">
        <w:rPr>
          <w:rFonts w:ascii="微软雅黑" w:eastAsia="微软雅黑" w:hAnsi="微软雅黑" w:cs="宋体" w:hint="eastAsia"/>
          <w:color w:val="323232"/>
          <w:kern w:val="0"/>
          <w:sz w:val="32"/>
          <w:szCs w:val="32"/>
        </w:rPr>
        <w:t>年博士生招生专业目录及导师情况，或直接与报考单位联系咨询有关招生情况（专业目录中标注</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的为兼职博导，标注</w:t>
      </w:r>
      <w:r w:rsidRPr="00EF0827">
        <w:rPr>
          <w:rFonts w:ascii="Times New Roman" w:eastAsia="微软雅黑" w:hAnsi="Times New Roman" w:cs="Times New Roman"/>
          <w:color w:val="323232"/>
          <w:kern w:val="0"/>
          <w:sz w:val="32"/>
          <w:szCs w:val="32"/>
        </w:rPr>
        <w:t>#</w:t>
      </w:r>
      <w:r w:rsidRPr="00EF0827">
        <w:rPr>
          <w:rFonts w:ascii="微软雅黑" w:eastAsia="微软雅黑" w:hAnsi="微软雅黑" w:cs="宋体" w:hint="eastAsia"/>
          <w:color w:val="323232"/>
          <w:kern w:val="0"/>
          <w:sz w:val="32"/>
          <w:szCs w:val="32"/>
        </w:rPr>
        <w:t>的为双学科导师的第二学科，标注△的为新增博导）。</w:t>
      </w:r>
    </w:p>
    <w:p w14:paraId="744B246E"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5.</w:t>
      </w:r>
      <w:r w:rsidRPr="00EF0827">
        <w:rPr>
          <w:rFonts w:ascii="微软雅黑" w:eastAsia="微软雅黑" w:hAnsi="微软雅黑" w:cs="宋体" w:hint="eastAsia"/>
          <w:color w:val="323232"/>
          <w:kern w:val="0"/>
          <w:sz w:val="32"/>
          <w:szCs w:val="32"/>
        </w:rPr>
        <w:t>各学科专业实际招生人数待国家最终下达招生计划后确定，学科专业目录中列入的导师是否有招生名额，在正式下达当年招生计划后由所在招生单位确定。</w:t>
      </w:r>
    </w:p>
    <w:p w14:paraId="01C1806F"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6.</w:t>
      </w:r>
      <w:r w:rsidRPr="00EF0827">
        <w:rPr>
          <w:rFonts w:ascii="微软雅黑" w:eastAsia="微软雅黑" w:hAnsi="微软雅黑" w:cs="宋体" w:hint="eastAsia"/>
          <w:color w:val="323232"/>
          <w:kern w:val="0"/>
          <w:sz w:val="32"/>
          <w:szCs w:val="32"/>
        </w:rPr>
        <w:t>学科专业目录中在两个学科、交叉学科、工程博士领域均列入的导师招生计划名额，由招生计划所属单位确定。</w:t>
      </w:r>
    </w:p>
    <w:p w14:paraId="7768C829" w14:textId="77777777" w:rsidR="00EF0827" w:rsidRPr="00EF0827" w:rsidRDefault="00EF0827" w:rsidP="00EF0827">
      <w:pPr>
        <w:widowControl/>
        <w:shd w:val="clear" w:color="auto" w:fill="FFFFFF"/>
        <w:ind w:firstLine="640"/>
        <w:rPr>
          <w:rFonts w:ascii="微软雅黑" w:eastAsia="微软雅黑" w:hAnsi="微软雅黑" w:cs="宋体" w:hint="eastAsia"/>
          <w:color w:val="323232"/>
          <w:kern w:val="0"/>
          <w:sz w:val="32"/>
          <w:szCs w:val="32"/>
        </w:rPr>
      </w:pPr>
      <w:r w:rsidRPr="00EF0827">
        <w:rPr>
          <w:rFonts w:ascii="Times New Roman" w:eastAsia="微软雅黑" w:hAnsi="Times New Roman" w:cs="Times New Roman"/>
          <w:color w:val="323232"/>
          <w:kern w:val="0"/>
          <w:sz w:val="32"/>
          <w:szCs w:val="32"/>
        </w:rPr>
        <w:t>7.</w:t>
      </w:r>
      <w:r w:rsidRPr="00EF0827">
        <w:rPr>
          <w:rFonts w:ascii="微软雅黑" w:eastAsia="微软雅黑" w:hAnsi="微软雅黑" w:cs="宋体" w:hint="eastAsia"/>
          <w:color w:val="323232"/>
          <w:kern w:val="0"/>
          <w:sz w:val="32"/>
          <w:szCs w:val="32"/>
        </w:rPr>
        <w:t>本简章中如有内容与教育部最新政策相冲突，我校将按照教育部最新政策执行。</w:t>
      </w:r>
    </w:p>
    <w:p w14:paraId="4A1CBEFD" w14:textId="77777777" w:rsidR="00EF0827" w:rsidRPr="00EF0827" w:rsidRDefault="00EF0827" w:rsidP="00EF0827">
      <w:pPr>
        <w:widowControl/>
        <w:shd w:val="clear" w:color="auto" w:fill="FFFFFF"/>
        <w:rPr>
          <w:rFonts w:ascii="微软雅黑" w:eastAsia="微软雅黑" w:hAnsi="微软雅黑" w:cs="宋体" w:hint="eastAsia"/>
          <w:color w:val="323232"/>
          <w:kern w:val="0"/>
          <w:sz w:val="28"/>
          <w:szCs w:val="28"/>
        </w:rPr>
      </w:pPr>
    </w:p>
    <w:p w14:paraId="5CFBFDE2" w14:textId="77777777" w:rsidR="00AA0CA9" w:rsidRPr="00EF0827" w:rsidRDefault="00AA0CA9"/>
    <w:sectPr w:rsidR="00AA0CA9" w:rsidRPr="00EF08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1E4D5F"/>
    <w:multiLevelType w:val="multilevel"/>
    <w:tmpl w:val="FCA2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301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473BDE"/>
    <w:rsid w:val="00473BDE"/>
    <w:rsid w:val="007C6995"/>
    <w:rsid w:val="00A703ED"/>
    <w:rsid w:val="00AA0CA9"/>
    <w:rsid w:val="00D66990"/>
    <w:rsid w:val="00EF0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8919D"/>
  <w15:chartTrackingRefBased/>
  <w15:docId w15:val="{2052C656-2FA0-4A9C-BECB-6A688065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EF0827"/>
    <w:pPr>
      <w:widowControl/>
      <w:spacing w:before="100" w:beforeAutospacing="1" w:after="100" w:afterAutospacing="1"/>
      <w:jc w:val="left"/>
      <w:outlineLvl w:val="1"/>
    </w:pPr>
    <w:rPr>
      <w:rFonts w:ascii="宋体" w:eastAsia="宋体" w:hAnsi="宋体" w:cs="宋体"/>
      <w:b/>
      <w:bCs/>
      <w:kern w:val="0"/>
      <w:sz w:val="24"/>
      <w:szCs w:val="24"/>
    </w:rPr>
  </w:style>
  <w:style w:type="paragraph" w:styleId="3">
    <w:name w:val="heading 3"/>
    <w:basedOn w:val="a"/>
    <w:link w:val="30"/>
    <w:uiPriority w:val="9"/>
    <w:qFormat/>
    <w:rsid w:val="00EF0827"/>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EF0827"/>
    <w:rPr>
      <w:rFonts w:ascii="宋体" w:eastAsia="宋体" w:hAnsi="宋体" w:cs="宋体"/>
      <w:b/>
      <w:bCs/>
      <w:kern w:val="0"/>
      <w:sz w:val="24"/>
      <w:szCs w:val="24"/>
    </w:rPr>
  </w:style>
  <w:style w:type="character" w:customStyle="1" w:styleId="30">
    <w:name w:val="标题 3 字符"/>
    <w:basedOn w:val="a0"/>
    <w:link w:val="3"/>
    <w:uiPriority w:val="9"/>
    <w:rsid w:val="00EF0827"/>
    <w:rPr>
      <w:rFonts w:ascii="宋体" w:eastAsia="宋体" w:hAnsi="宋体" w:cs="宋体"/>
      <w:b/>
      <w:bCs/>
      <w:kern w:val="0"/>
      <w:sz w:val="24"/>
      <w:szCs w:val="24"/>
    </w:rPr>
  </w:style>
  <w:style w:type="character" w:styleId="a3">
    <w:name w:val="Hyperlink"/>
    <w:basedOn w:val="a0"/>
    <w:uiPriority w:val="99"/>
    <w:semiHidden/>
    <w:unhideWhenUsed/>
    <w:rsid w:val="00EF0827"/>
    <w:rPr>
      <w:strike w:val="0"/>
      <w:dstrike w:val="0"/>
      <w:color w:val="444444"/>
      <w:u w:val="none"/>
      <w:effect w:val="none"/>
    </w:rPr>
  </w:style>
  <w:style w:type="paragraph" w:styleId="a4">
    <w:name w:val="Normal (Web)"/>
    <w:basedOn w:val="a"/>
    <w:uiPriority w:val="99"/>
    <w:semiHidden/>
    <w:unhideWhenUsed/>
    <w:rsid w:val="00EF082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877086">
      <w:bodyDiv w:val="1"/>
      <w:marLeft w:val="0"/>
      <w:marRight w:val="0"/>
      <w:marTop w:val="0"/>
      <w:marBottom w:val="0"/>
      <w:divBdr>
        <w:top w:val="none" w:sz="0" w:space="0" w:color="auto"/>
        <w:left w:val="none" w:sz="0" w:space="0" w:color="auto"/>
        <w:bottom w:val="none" w:sz="0" w:space="0" w:color="auto"/>
        <w:right w:val="none" w:sz="0" w:space="0" w:color="auto"/>
      </w:divBdr>
      <w:divsChild>
        <w:div w:id="647782810">
          <w:marLeft w:val="0"/>
          <w:marRight w:val="0"/>
          <w:marTop w:val="150"/>
          <w:marBottom w:val="0"/>
          <w:divBdr>
            <w:top w:val="none" w:sz="0" w:space="0" w:color="auto"/>
            <w:left w:val="none" w:sz="0" w:space="0" w:color="auto"/>
            <w:bottom w:val="none" w:sz="0" w:space="0" w:color="auto"/>
            <w:right w:val="none" w:sz="0" w:space="0" w:color="auto"/>
          </w:divBdr>
          <w:divsChild>
            <w:div w:id="2110853642">
              <w:marLeft w:val="0"/>
              <w:marRight w:val="0"/>
              <w:marTop w:val="0"/>
              <w:marBottom w:val="0"/>
              <w:divBdr>
                <w:top w:val="none" w:sz="0" w:space="0" w:color="auto"/>
                <w:left w:val="none" w:sz="0" w:space="0" w:color="auto"/>
                <w:bottom w:val="none" w:sz="0" w:space="0" w:color="auto"/>
                <w:right w:val="none" w:sz="0" w:space="0" w:color="auto"/>
              </w:divBdr>
              <w:divsChild>
                <w:div w:id="350766155">
                  <w:marLeft w:val="0"/>
                  <w:marRight w:val="0"/>
                  <w:marTop w:val="0"/>
                  <w:marBottom w:val="0"/>
                  <w:divBdr>
                    <w:top w:val="none" w:sz="0" w:space="0" w:color="auto"/>
                    <w:left w:val="none" w:sz="0" w:space="0" w:color="auto"/>
                    <w:bottom w:val="none" w:sz="0" w:space="0" w:color="auto"/>
                    <w:right w:val="none" w:sz="0" w:space="0" w:color="auto"/>
                  </w:divBdr>
                  <w:divsChild>
                    <w:div w:id="1583295949">
                      <w:marLeft w:val="0"/>
                      <w:marRight w:val="0"/>
                      <w:marTop w:val="0"/>
                      <w:marBottom w:val="0"/>
                      <w:divBdr>
                        <w:top w:val="none" w:sz="0" w:space="0" w:color="auto"/>
                        <w:left w:val="none" w:sz="0" w:space="0" w:color="auto"/>
                        <w:bottom w:val="none" w:sz="0" w:space="0" w:color="auto"/>
                        <w:right w:val="none" w:sz="0" w:space="0" w:color="auto"/>
                      </w:divBdr>
                      <w:divsChild>
                        <w:div w:id="1467235546">
                          <w:marLeft w:val="0"/>
                          <w:marRight w:val="0"/>
                          <w:marTop w:val="0"/>
                          <w:marBottom w:val="0"/>
                          <w:divBdr>
                            <w:top w:val="none" w:sz="0" w:space="0" w:color="auto"/>
                            <w:left w:val="none" w:sz="0" w:space="0" w:color="auto"/>
                            <w:bottom w:val="none" w:sz="0" w:space="0" w:color="auto"/>
                            <w:right w:val="none" w:sz="0" w:space="0" w:color="auto"/>
                          </w:divBdr>
                        </w:div>
                        <w:div w:id="186061625">
                          <w:marLeft w:val="0"/>
                          <w:marRight w:val="0"/>
                          <w:marTop w:val="0"/>
                          <w:marBottom w:val="0"/>
                          <w:divBdr>
                            <w:top w:val="none" w:sz="0" w:space="0" w:color="auto"/>
                            <w:left w:val="none" w:sz="0" w:space="0" w:color="auto"/>
                            <w:bottom w:val="none" w:sz="0" w:space="0" w:color="auto"/>
                            <w:right w:val="none" w:sz="0" w:space="0" w:color="auto"/>
                          </w:divBdr>
                        </w:div>
                        <w:div w:id="79482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2023-04-03T06:31:00Z</dcterms:created>
  <dcterms:modified xsi:type="dcterms:W3CDTF">2023-04-03T06:35:00Z</dcterms:modified>
</cp:coreProperties>
</file>